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D3" w:rsidRDefault="00C012D3" w:rsidP="00C012D3">
      <w:pPr>
        <w:pStyle w:val="BodyText"/>
        <w:spacing w:before="90"/>
        <w:ind w:left="3544" w:right="3765"/>
        <w:jc w:val="center"/>
      </w:pPr>
      <w:r>
        <w:t>BHUBANANANDA ODISHA SCHOOL OF ENGINEERING, CUTTACK</w:t>
      </w:r>
    </w:p>
    <w:p w:rsidR="00C012D3" w:rsidRDefault="00C012D3" w:rsidP="00C012D3">
      <w:pPr>
        <w:pStyle w:val="BodyText"/>
        <w:spacing w:before="90"/>
        <w:ind w:left="3544" w:right="3765"/>
        <w:jc w:val="center"/>
      </w:pP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C012D3" w:rsidRDefault="00C012D3" w:rsidP="00C012D3">
      <w:pPr>
        <w:pStyle w:val="BodyText"/>
        <w:jc w:val="center"/>
        <w:rPr>
          <w:sz w:val="20"/>
        </w:rPr>
      </w:pPr>
    </w:p>
    <w:p w:rsidR="00C012D3" w:rsidRDefault="00C012D3" w:rsidP="00C012D3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17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2D3" w:rsidRDefault="00C012D3" w:rsidP="00C012D3">
      <w:pPr>
        <w:pStyle w:val="BodyText"/>
        <w:spacing w:before="9"/>
        <w:jc w:val="center"/>
        <w:rPr>
          <w:sz w:val="20"/>
        </w:rPr>
      </w:pPr>
    </w:p>
    <w:p w:rsidR="00C012D3" w:rsidRDefault="00C012D3" w:rsidP="00C012D3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C012D3" w:rsidRDefault="00C012D3" w:rsidP="00C012D3">
      <w:pPr>
        <w:pStyle w:val="BodyText"/>
        <w:jc w:val="center"/>
        <w:rPr>
          <w:sz w:val="20"/>
        </w:rPr>
      </w:pPr>
    </w:p>
    <w:p w:rsidR="00C012D3" w:rsidRDefault="00C012D3" w:rsidP="00C012D3">
      <w:pPr>
        <w:pStyle w:val="BodyText"/>
        <w:jc w:val="center"/>
        <w:rPr>
          <w:sz w:val="20"/>
        </w:rPr>
      </w:pPr>
    </w:p>
    <w:p w:rsidR="00C012D3" w:rsidRDefault="00C012D3" w:rsidP="00C012D3">
      <w:pPr>
        <w:pStyle w:val="BodyText"/>
        <w:jc w:val="center"/>
        <w:rPr>
          <w:sz w:val="20"/>
        </w:rPr>
      </w:pPr>
    </w:p>
    <w:p w:rsidR="00C012D3" w:rsidRDefault="00C012D3" w:rsidP="00C012D3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C012D3" w:rsidTr="005C263B">
        <w:trPr>
          <w:trHeight w:val="377"/>
        </w:trPr>
        <w:tc>
          <w:tcPr>
            <w:tcW w:w="7875" w:type="dxa"/>
          </w:tcPr>
          <w:p w:rsidR="00C012D3" w:rsidRDefault="00C012D3" w:rsidP="005C263B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SUBJECT: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 w:rsidRPr="00C012D3">
              <w:rPr>
                <w:rFonts w:ascii="Times New Roman" w:hAnsi="Times New Roman" w:cs="Times New Roman"/>
                <w:sz w:val="28"/>
              </w:rPr>
              <w:t>STRUCTURAL DESIGN-II</w:t>
            </w:r>
            <w:r w:rsidRPr="00C012D3">
              <w:rPr>
                <w:rFonts w:ascii="Times New Roman"/>
                <w:sz w:val="36"/>
              </w:rPr>
              <w:t xml:space="preserve"> </w:t>
            </w:r>
            <w:r>
              <w:rPr>
                <w:rFonts w:ascii="Times New Roman"/>
                <w:sz w:val="28"/>
              </w:rPr>
              <w:t>(TH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2)</w:t>
            </w:r>
          </w:p>
        </w:tc>
        <w:tc>
          <w:tcPr>
            <w:tcW w:w="6133" w:type="dxa"/>
          </w:tcPr>
          <w:p w:rsidR="00C012D3" w:rsidRDefault="00C012D3" w:rsidP="005C263B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C012D3" w:rsidTr="005C263B">
        <w:trPr>
          <w:trHeight w:val="503"/>
        </w:trPr>
        <w:tc>
          <w:tcPr>
            <w:tcW w:w="7875" w:type="dxa"/>
          </w:tcPr>
          <w:p w:rsidR="00C012D3" w:rsidRDefault="00C012D3" w:rsidP="00C012D3">
            <w:pPr>
              <w:pStyle w:val="TableParagraph"/>
              <w:spacing w:before="95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SRI GIRIJA PRASAD DAS </w:t>
            </w:r>
          </w:p>
        </w:tc>
        <w:tc>
          <w:tcPr>
            <w:tcW w:w="6133" w:type="dxa"/>
          </w:tcPr>
          <w:p w:rsidR="00C012D3" w:rsidRDefault="00C012D3" w:rsidP="005C263B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5</w:t>
            </w:r>
            <w:r w:rsidRPr="00005CD4"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 w:rsidRPr="00795D7C">
              <w:rPr>
                <w:rFonts w:ascii="Times New Roman"/>
                <w:spacing w:val="-1"/>
                <w:sz w:val="28"/>
                <w:vertAlign w:val="superscript"/>
              </w:rPr>
              <w:t xml:space="preserve"> </w:t>
            </w:r>
          </w:p>
        </w:tc>
      </w:tr>
      <w:tr w:rsidR="00C012D3" w:rsidTr="005C263B">
        <w:trPr>
          <w:trHeight w:val="396"/>
        </w:trPr>
        <w:tc>
          <w:tcPr>
            <w:tcW w:w="7875" w:type="dxa"/>
          </w:tcPr>
          <w:p w:rsidR="00C012D3" w:rsidRDefault="00C012D3" w:rsidP="005C26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C012D3" w:rsidRDefault="00C012D3" w:rsidP="005C263B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</w:p>
        </w:tc>
      </w:tr>
    </w:tbl>
    <w:p w:rsidR="00C012D3" w:rsidRDefault="00C012D3" w:rsidP="00C012D3">
      <w:pPr>
        <w:pStyle w:val="BodyText"/>
        <w:jc w:val="center"/>
        <w:rPr>
          <w:sz w:val="20"/>
        </w:rPr>
      </w:pPr>
    </w:p>
    <w:p w:rsidR="00C012D3" w:rsidRDefault="00C012D3" w:rsidP="00C012D3">
      <w:pPr>
        <w:pStyle w:val="BodyText"/>
        <w:jc w:val="center"/>
        <w:rPr>
          <w:sz w:val="20"/>
        </w:rPr>
      </w:pPr>
    </w:p>
    <w:p w:rsidR="00C012D3" w:rsidRDefault="00C012D3" w:rsidP="00C012D3">
      <w:pPr>
        <w:pStyle w:val="BodyText"/>
        <w:jc w:val="center"/>
        <w:rPr>
          <w:sz w:val="20"/>
        </w:rPr>
      </w:pPr>
    </w:p>
    <w:p w:rsidR="00C012D3" w:rsidRDefault="00C012D3" w:rsidP="00C012D3">
      <w:pPr>
        <w:pStyle w:val="BodyText"/>
        <w:jc w:val="center"/>
        <w:rPr>
          <w:sz w:val="20"/>
        </w:rPr>
      </w:pPr>
    </w:p>
    <w:p w:rsidR="00C012D3" w:rsidRDefault="00C012D3" w:rsidP="00C012D3">
      <w:pPr>
        <w:pStyle w:val="BodyText"/>
        <w:jc w:val="center"/>
        <w:rPr>
          <w:sz w:val="20"/>
        </w:rPr>
      </w:pPr>
    </w:p>
    <w:p w:rsidR="00C012D3" w:rsidRDefault="00C012D3" w:rsidP="00C012D3">
      <w:pPr>
        <w:pStyle w:val="BodyText"/>
        <w:jc w:val="center"/>
        <w:rPr>
          <w:sz w:val="20"/>
        </w:rPr>
      </w:pPr>
    </w:p>
    <w:p w:rsidR="00C012D3" w:rsidRDefault="00C012D3" w:rsidP="00C012D3">
      <w:pPr>
        <w:pStyle w:val="BodyText"/>
        <w:jc w:val="center"/>
        <w:rPr>
          <w:sz w:val="20"/>
        </w:rPr>
      </w:pPr>
    </w:p>
    <w:p w:rsidR="00C012D3" w:rsidRDefault="00C012D3" w:rsidP="00C012D3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C012D3" w:rsidTr="005C263B">
        <w:trPr>
          <w:trHeight w:val="316"/>
        </w:trPr>
        <w:tc>
          <w:tcPr>
            <w:tcW w:w="2696" w:type="dxa"/>
          </w:tcPr>
          <w:p w:rsidR="00C012D3" w:rsidRDefault="00C012D3" w:rsidP="005C263B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C012D3" w:rsidTr="005C263B">
        <w:trPr>
          <w:trHeight w:val="316"/>
        </w:trPr>
        <w:tc>
          <w:tcPr>
            <w:tcW w:w="2696" w:type="dxa"/>
          </w:tcPr>
          <w:p w:rsidR="00C012D3" w:rsidRDefault="00C012D3" w:rsidP="005C263B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C012D3" w:rsidRDefault="00C012D3" w:rsidP="00C012D3">
      <w:pPr>
        <w:pStyle w:val="BodyText"/>
        <w:jc w:val="center"/>
        <w:rPr>
          <w:sz w:val="20"/>
        </w:rPr>
      </w:pPr>
    </w:p>
    <w:p w:rsidR="00C012D3" w:rsidRDefault="00C012D3" w:rsidP="00C012D3">
      <w:pPr>
        <w:pStyle w:val="BodyText"/>
        <w:spacing w:before="8"/>
        <w:jc w:val="center"/>
        <w:rPr>
          <w:sz w:val="10"/>
        </w:rPr>
      </w:pPr>
    </w:p>
    <w:p w:rsidR="00C012D3" w:rsidRDefault="00C012D3" w:rsidP="00C012D3">
      <w:pPr>
        <w:jc w:val="center"/>
      </w:pPr>
    </w:p>
    <w:p w:rsidR="00C012D3" w:rsidRDefault="00C012D3">
      <w:pPr>
        <w:rPr>
          <w:lang w:eastAsia="zh-CN"/>
        </w:rPr>
      </w:pPr>
    </w:p>
    <w:tbl>
      <w:tblPr>
        <w:tblStyle w:val="TableGrid"/>
        <w:tblW w:w="14033" w:type="dxa"/>
        <w:tblInd w:w="250" w:type="dxa"/>
        <w:tblLook w:val="04A0"/>
      </w:tblPr>
      <w:tblGrid>
        <w:gridCol w:w="3385"/>
        <w:gridCol w:w="2927"/>
        <w:gridCol w:w="2860"/>
        <w:gridCol w:w="4861"/>
      </w:tblGrid>
      <w:tr w:rsidR="00C968EC">
        <w:tc>
          <w:tcPr>
            <w:tcW w:w="3385" w:type="dxa"/>
          </w:tcPr>
          <w:p w:rsidR="00C968EC" w:rsidRDefault="00112D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Discipline: </w:t>
            </w:r>
          </w:p>
          <w:p w:rsidR="00C968EC" w:rsidRDefault="00112D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Civil Engineering</w:t>
            </w:r>
          </w:p>
        </w:tc>
        <w:tc>
          <w:tcPr>
            <w:tcW w:w="5787" w:type="dxa"/>
            <w:gridSpan w:val="2"/>
          </w:tcPr>
          <w:p w:rsidR="00C968EC" w:rsidRDefault="00112D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Semester: </w:t>
            </w:r>
          </w:p>
          <w:p w:rsidR="00C968EC" w:rsidRDefault="00112D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5th</w:t>
            </w:r>
          </w:p>
        </w:tc>
        <w:tc>
          <w:tcPr>
            <w:tcW w:w="4861" w:type="dxa"/>
          </w:tcPr>
          <w:p w:rsidR="00C968EC" w:rsidRDefault="00112D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the teaching faculty: </w:t>
            </w:r>
          </w:p>
          <w:p w:rsidR="00C968EC" w:rsidRDefault="00112D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GIRIJA PRASAD DAS</w:t>
            </w:r>
          </w:p>
        </w:tc>
      </w:tr>
      <w:tr w:rsidR="00C968EC">
        <w:tc>
          <w:tcPr>
            <w:tcW w:w="3385" w:type="dxa"/>
          </w:tcPr>
          <w:p w:rsidR="00C968EC" w:rsidRDefault="00112D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Subject: </w:t>
            </w:r>
          </w:p>
          <w:p w:rsidR="00C968EC" w:rsidRDefault="00112D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STRUCTURAL DESIGN -II</w:t>
            </w:r>
          </w:p>
        </w:tc>
        <w:tc>
          <w:tcPr>
            <w:tcW w:w="5787" w:type="dxa"/>
            <w:gridSpan w:val="2"/>
          </w:tcPr>
          <w:p w:rsidR="00C968EC" w:rsidRDefault="00112D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No. of Days/ per week class allotted: 04 periods per week. (Tue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-1 period ,wed- 1 period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and Fri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period) </w:t>
            </w:r>
          </w:p>
        </w:tc>
        <w:tc>
          <w:tcPr>
            <w:tcW w:w="4861" w:type="dxa"/>
          </w:tcPr>
          <w:p w:rsidR="00C968EC" w:rsidRDefault="00112D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Semester From Date: 01-10-2021 To Date: 08-01-2022</w:t>
            </w:r>
          </w:p>
          <w:p w:rsidR="00C968EC" w:rsidRDefault="00112D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No. of weeks: 14 weeks</w:t>
            </w:r>
          </w:p>
        </w:tc>
      </w:tr>
      <w:tr w:rsidR="00C968EC">
        <w:tc>
          <w:tcPr>
            <w:tcW w:w="3385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Day</w:t>
            </w:r>
          </w:p>
        </w:tc>
        <w:tc>
          <w:tcPr>
            <w:tcW w:w="2860" w:type="dxa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of period available</w:t>
            </w:r>
          </w:p>
        </w:tc>
        <w:tc>
          <w:tcPr>
            <w:tcW w:w="4861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Theory Topics</w:t>
            </w:r>
          </w:p>
        </w:tc>
      </w:tr>
      <w:tr w:rsidR="00C968EC">
        <w:tc>
          <w:tcPr>
            <w:tcW w:w="3385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st</w:t>
            </w: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  <w:vAlign w:val="center"/>
          </w:tcPr>
          <w:p w:rsidR="00C968EC" w:rsidRDefault="00112DAC">
            <w:pP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 INTRODUCTION</w:t>
            </w:r>
          </w:p>
          <w:p w:rsidR="00C968EC" w:rsidRDefault="001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1.1 Common steel Structures, advantages and disadvantages of steel structure.</w:t>
            </w:r>
          </w:p>
        </w:tc>
      </w:tr>
      <w:tr w:rsidR="00C968EC">
        <w:tc>
          <w:tcPr>
            <w:tcW w:w="3385" w:type="dxa"/>
            <w:vMerge w:val="restart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nd</w:t>
            </w: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Type of steel, properties of structural steel.</w:t>
            </w:r>
          </w:p>
        </w:tc>
      </w:tr>
      <w:tr w:rsidR="00C968EC">
        <w:trPr>
          <w:trHeight w:val="1367"/>
        </w:trPr>
        <w:tc>
          <w:tcPr>
            <w:tcW w:w="3385" w:type="dxa"/>
            <w:vMerge/>
            <w:vAlign w:val="center"/>
          </w:tcPr>
          <w:p w:rsidR="00C968EC" w:rsidRDefault="00C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C968EC" w:rsidRDefault="001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61" w:type="dxa"/>
          </w:tcPr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1.3 Rolled steel sections, special consideration in steel design.</w:t>
            </w:r>
          </w:p>
          <w:p w:rsidR="00C968EC" w:rsidRDefault="00112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 Load and its combinations  </w:t>
            </w:r>
          </w:p>
          <w:p w:rsidR="00C968EC" w:rsidRDefault="001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Structural analysis and design philosophy</w:t>
            </w:r>
          </w:p>
        </w:tc>
      </w:tr>
      <w:tr w:rsidR="00C968EC">
        <w:tc>
          <w:tcPr>
            <w:tcW w:w="3385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rd</w:t>
            </w: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61" w:type="dxa"/>
          </w:tcPr>
          <w:p w:rsidR="00C968EC" w:rsidRDefault="00112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Brief review of principle of limit state design.</w:t>
            </w:r>
          </w:p>
          <w:p w:rsidR="00C968EC" w:rsidRDefault="00112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2.STRUCTRAL STEEL FASTENERS AND CONNECTIONS</w:t>
            </w:r>
          </w:p>
          <w:p w:rsidR="00C968EC" w:rsidRDefault="001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Bolted connections.                    </w:t>
            </w:r>
          </w:p>
        </w:tc>
      </w:tr>
      <w:tr w:rsidR="00C968EC">
        <w:tc>
          <w:tcPr>
            <w:tcW w:w="3385" w:type="dxa"/>
            <w:vMerge w:val="restart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 Classification of bolts, advantages and disadvantages of bolted connection.</w:t>
            </w:r>
          </w:p>
        </w:tc>
      </w:tr>
      <w:tr w:rsidR="00C968EC">
        <w:trPr>
          <w:trHeight w:val="653"/>
        </w:trPr>
        <w:tc>
          <w:tcPr>
            <w:tcW w:w="3385" w:type="dxa"/>
            <w:vMerge/>
            <w:vAlign w:val="center"/>
          </w:tcPr>
          <w:p w:rsidR="00C968EC" w:rsidRDefault="00C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 Different terminology, spacing and edge distance of bolt holes.</w:t>
            </w:r>
          </w:p>
        </w:tc>
      </w:tr>
      <w:tr w:rsidR="00C968EC">
        <w:trPr>
          <w:trHeight w:val="1517"/>
        </w:trPr>
        <w:tc>
          <w:tcPr>
            <w:tcW w:w="3385" w:type="dxa"/>
            <w:vMerge/>
            <w:vAlign w:val="center"/>
          </w:tcPr>
          <w:p w:rsidR="00C968EC" w:rsidRDefault="00C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29/10/2021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2</w:t>
            </w:r>
          </w:p>
        </w:tc>
        <w:tc>
          <w:tcPr>
            <w:tcW w:w="4861" w:type="dxa"/>
          </w:tcPr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2.1.3 types of bolted connections </w:t>
            </w:r>
          </w:p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 Types of action of fasteners, assumptions and principle of design</w:t>
            </w:r>
          </w:p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imSun" w:hAnsi="SimSun" w:hint="eastAsia"/>
                <w:color w:val="000000"/>
                <w:sz w:val="24"/>
                <w:szCs w:val="24"/>
                <w:lang w:eastAsia="zh-CN"/>
              </w:rPr>
              <w:t xml:space="preserve">Monthly </w:t>
            </w:r>
            <w:r>
              <w:rPr>
                <w:rFonts w:ascii="SimSun" w:hAnsi="SimSun" w:cs="Times New Roman" w:hint="eastAsia"/>
                <w:color w:val="000000"/>
                <w:sz w:val="24"/>
                <w:szCs w:val="24"/>
                <w:lang w:eastAsia="zh-CN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lass test</w:t>
            </w:r>
          </w:p>
        </w:tc>
      </w:tr>
      <w:tr w:rsidR="00C968EC">
        <w:tc>
          <w:tcPr>
            <w:tcW w:w="3385" w:type="dxa"/>
            <w:vMerge w:val="restart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C968EC" w:rsidRDefault="00112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 types of bolted connections</w:t>
            </w:r>
          </w:p>
          <w:p w:rsidR="00C968EC" w:rsidRDefault="00112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 Types of action of fasteners, assumptions and principle of design</w:t>
            </w:r>
          </w:p>
          <w:p w:rsidR="00C968EC" w:rsidRDefault="001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2.1.5 strength of plates in a joint, strength of bearing type of bolts, reduction factors and shear capacity of HSFG bolts</w:t>
            </w:r>
          </w:p>
        </w:tc>
      </w:tr>
      <w:tr w:rsidR="00C968EC">
        <w:trPr>
          <w:trHeight w:val="1625"/>
        </w:trPr>
        <w:tc>
          <w:tcPr>
            <w:tcW w:w="3385" w:type="dxa"/>
            <w:vMerge/>
            <w:vAlign w:val="center"/>
          </w:tcPr>
          <w:p w:rsidR="00C968EC" w:rsidRDefault="00C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2.1.6 Analysis and design of joint using bearing type.</w:t>
            </w:r>
          </w:p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2.1.7 Efficiency of a joint    </w:t>
            </w:r>
          </w:p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 Welded connections and its advantages and disadvantages.</w:t>
            </w:r>
          </w:p>
        </w:tc>
      </w:tr>
      <w:tr w:rsidR="00C968EC">
        <w:trPr>
          <w:trHeight w:val="1483"/>
        </w:trPr>
        <w:tc>
          <w:tcPr>
            <w:tcW w:w="3385" w:type="dxa"/>
            <w:vMerge/>
            <w:vAlign w:val="center"/>
          </w:tcPr>
          <w:p w:rsidR="00C968EC" w:rsidRDefault="00C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61" w:type="dxa"/>
          </w:tcPr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 Types of welded joints and specification of welding. </w:t>
            </w:r>
          </w:p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 Design Stress in welds.</w:t>
            </w:r>
          </w:p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 Strength in welded joints.</w:t>
            </w:r>
          </w:p>
        </w:tc>
      </w:tr>
      <w:tr w:rsidR="00C968EC">
        <w:tc>
          <w:tcPr>
            <w:tcW w:w="3385" w:type="dxa"/>
            <w:vMerge w:val="restart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 related to bolted and welded connections.</w:t>
            </w:r>
          </w:p>
        </w:tc>
      </w:tr>
      <w:tr w:rsidR="00C968EC">
        <w:trPr>
          <w:trHeight w:val="333"/>
        </w:trPr>
        <w:tc>
          <w:tcPr>
            <w:tcW w:w="3385" w:type="dxa"/>
            <w:vMerge/>
            <w:vAlign w:val="center"/>
          </w:tcPr>
          <w:p w:rsidR="00C968EC" w:rsidRDefault="00C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 on Chapter 2</w:t>
            </w:r>
          </w:p>
        </w:tc>
      </w:tr>
      <w:tr w:rsidR="00C968EC">
        <w:tc>
          <w:tcPr>
            <w:tcW w:w="3385" w:type="dxa"/>
            <w:vMerge/>
            <w:vAlign w:val="center"/>
          </w:tcPr>
          <w:p w:rsidR="00C968EC" w:rsidRDefault="00C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12/11/2021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61" w:type="dxa"/>
          </w:tcPr>
          <w:p w:rsidR="00C968EC" w:rsidRDefault="00112D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3.DESIGN OF STEEL TENSION MEMBER</w:t>
            </w:r>
          </w:p>
          <w:p w:rsidR="00C968EC" w:rsidRDefault="001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common shape of tension members</w:t>
            </w:r>
          </w:p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maximum values of effective slenderness ratio.</w:t>
            </w:r>
          </w:p>
        </w:tc>
      </w:tr>
      <w:tr w:rsidR="00C968EC">
        <w:trPr>
          <w:trHeight w:val="386"/>
        </w:trPr>
        <w:tc>
          <w:tcPr>
            <w:tcW w:w="3385" w:type="dxa"/>
            <w:vMerge w:val="restart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analysis and design of tension members.</w:t>
            </w:r>
          </w:p>
        </w:tc>
      </w:tr>
      <w:tr w:rsidR="00C968EC">
        <w:tc>
          <w:tcPr>
            <w:tcW w:w="3385" w:type="dxa"/>
            <w:vMerge/>
            <w:vAlign w:val="center"/>
          </w:tcPr>
          <w:p w:rsidR="00C968EC" w:rsidRDefault="00C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Doubt clearing and problem solving classes</w:t>
            </w:r>
          </w:p>
        </w:tc>
      </w:tr>
      <w:tr w:rsidR="00C968EC">
        <w:trPr>
          <w:trHeight w:val="402"/>
        </w:trPr>
        <w:tc>
          <w:tcPr>
            <w:tcW w:w="3385" w:type="dxa"/>
            <w:vMerge/>
            <w:vAlign w:val="center"/>
          </w:tcPr>
          <w:p w:rsidR="00C968EC" w:rsidRDefault="00C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61" w:type="dxa"/>
          </w:tcPr>
          <w:p w:rsidR="00C968EC" w:rsidRDefault="001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Doubt clearing and problem solving classes.</w:t>
            </w:r>
          </w:p>
        </w:tc>
      </w:tr>
      <w:tr w:rsidR="00C968EC">
        <w:tc>
          <w:tcPr>
            <w:tcW w:w="3385" w:type="dxa"/>
            <w:vMerge w:val="restart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23/11/2021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C968EC" w:rsidRDefault="00112D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4.DESIGN OF STEEL COMPRESSION MEMBERS</w:t>
            </w:r>
          </w:p>
          <w:p w:rsidR="00C968EC" w:rsidRDefault="001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common shapes of compression members</w:t>
            </w:r>
          </w:p>
        </w:tc>
      </w:tr>
      <w:tr w:rsidR="00C968EC">
        <w:trPr>
          <w:trHeight w:val="510"/>
        </w:trPr>
        <w:tc>
          <w:tcPr>
            <w:tcW w:w="3385" w:type="dxa"/>
            <w:vMerge/>
            <w:vAlign w:val="center"/>
          </w:tcPr>
          <w:p w:rsidR="00C968EC" w:rsidRDefault="00C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24/11/2021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buckling class of cross sections, slenderness ratio</w:t>
            </w:r>
          </w:p>
        </w:tc>
      </w:tr>
      <w:tr w:rsidR="00C968EC">
        <w:trPr>
          <w:trHeight w:val="1437"/>
        </w:trPr>
        <w:tc>
          <w:tcPr>
            <w:tcW w:w="3385" w:type="dxa"/>
            <w:vMerge/>
            <w:vAlign w:val="center"/>
          </w:tcPr>
          <w:p w:rsidR="00C968EC" w:rsidRDefault="00C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26/11/2021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61" w:type="dxa"/>
          </w:tcPr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4.3design compressive stress and strength of compression members</w:t>
            </w:r>
          </w:p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 analysis and design of compression members (axial load only).</w:t>
            </w:r>
          </w:p>
        </w:tc>
      </w:tr>
      <w:tr w:rsidR="00C968EC">
        <w:tc>
          <w:tcPr>
            <w:tcW w:w="3385" w:type="dxa"/>
            <w:vMerge w:val="restart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9TH</w:t>
            </w: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C968EC" w:rsidRDefault="001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imSun" w:hAnsi="SimSun" w:hint="eastAsia"/>
                <w:color w:val="000000"/>
                <w:sz w:val="24"/>
                <w:szCs w:val="24"/>
                <w:lang w:eastAsia="zh-CN"/>
              </w:rPr>
              <w:t>Monthly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test.</w:t>
            </w:r>
          </w:p>
        </w:tc>
      </w:tr>
      <w:tr w:rsidR="00C968EC">
        <w:tc>
          <w:tcPr>
            <w:tcW w:w="3385" w:type="dxa"/>
            <w:vMerge/>
            <w:vAlign w:val="center"/>
          </w:tcPr>
          <w:p w:rsidR="00C968EC" w:rsidRDefault="00C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01/12/2021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C968EC" w:rsidRDefault="00112DAC">
            <w:pPr>
              <w:rPr>
                <w:rFonts w:ascii="SimSun" w:hAnsi="SimSu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  <w:r>
              <w:rPr>
                <w:rFonts w:ascii="SimSun" w:hAnsi="SimSun" w:hint="eastAsia"/>
                <w:sz w:val="24"/>
                <w:szCs w:val="24"/>
                <w:lang w:eastAsia="zh-CN"/>
              </w:rPr>
              <w:t xml:space="preserve">Assessment </w:t>
            </w:r>
          </w:p>
        </w:tc>
      </w:tr>
      <w:tr w:rsidR="00C968EC">
        <w:trPr>
          <w:trHeight w:val="517"/>
        </w:trPr>
        <w:tc>
          <w:tcPr>
            <w:tcW w:w="3385" w:type="dxa"/>
            <w:vMerge/>
            <w:vAlign w:val="center"/>
          </w:tcPr>
          <w:p w:rsidR="00C968EC" w:rsidRDefault="00C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03/12/2021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61" w:type="dxa"/>
          </w:tcPr>
          <w:p w:rsidR="00C968EC" w:rsidRDefault="00112DAC">
            <w:pPr>
              <w:rPr>
                <w:rFonts w:ascii="SimSun" w:hAnsi="SimSu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Internal</w:t>
            </w:r>
            <w:r>
              <w:rPr>
                <w:rFonts w:ascii="SimSun" w:hAnsi="SimSun" w:hint="eastAsia"/>
                <w:sz w:val="24"/>
                <w:szCs w:val="24"/>
                <w:lang w:eastAsia="zh-CN"/>
              </w:rPr>
              <w:t>Assessment</w:t>
            </w:r>
          </w:p>
        </w:tc>
      </w:tr>
      <w:tr w:rsidR="00C968EC">
        <w:trPr>
          <w:trHeight w:val="505"/>
        </w:trPr>
        <w:tc>
          <w:tcPr>
            <w:tcW w:w="3385" w:type="dxa"/>
            <w:vMerge w:val="restart"/>
            <w:vAlign w:val="center"/>
          </w:tcPr>
          <w:p w:rsidR="00C968EC" w:rsidRDefault="00C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8EC" w:rsidRDefault="00C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C968EC" w:rsidRDefault="00112D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5.DESIGN OF STEEL BEAM</w:t>
            </w:r>
          </w:p>
          <w:p w:rsidR="00C968EC" w:rsidRDefault="001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 common cross sections and their classifications of steel beams</w:t>
            </w:r>
          </w:p>
        </w:tc>
      </w:tr>
      <w:tr w:rsidR="00C968EC">
        <w:tc>
          <w:tcPr>
            <w:tcW w:w="3385" w:type="dxa"/>
            <w:vMerge/>
            <w:vAlign w:val="center"/>
          </w:tcPr>
          <w:p w:rsidR="00C968EC" w:rsidRDefault="00C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5.2deflection limits, web buckling and web crippling</w:t>
            </w:r>
          </w:p>
        </w:tc>
      </w:tr>
      <w:tr w:rsidR="00C968EC">
        <w:trPr>
          <w:trHeight w:val="836"/>
        </w:trPr>
        <w:tc>
          <w:tcPr>
            <w:tcW w:w="3385" w:type="dxa"/>
            <w:vMerge/>
            <w:vAlign w:val="center"/>
          </w:tcPr>
          <w:p w:rsidR="00C968EC" w:rsidRDefault="00C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C968EC" w:rsidRDefault="001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10/12/2021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2</w:t>
            </w:r>
          </w:p>
          <w:p w:rsidR="00C968EC" w:rsidRDefault="00C9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C968EC" w:rsidRDefault="001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 design of laterally supported beams against bending and shear</w:t>
            </w:r>
          </w:p>
          <w:p w:rsidR="00C968EC" w:rsidRDefault="001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 solving classes</w:t>
            </w:r>
          </w:p>
        </w:tc>
      </w:tr>
      <w:tr w:rsidR="00C968EC">
        <w:tc>
          <w:tcPr>
            <w:tcW w:w="3385" w:type="dxa"/>
            <w:vMerge w:val="restart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11TH</w:t>
            </w: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C968EC" w:rsidRDefault="001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Doubt clearing class</w:t>
            </w:r>
          </w:p>
        </w:tc>
      </w:tr>
      <w:tr w:rsidR="00C968EC">
        <w:tc>
          <w:tcPr>
            <w:tcW w:w="3385" w:type="dxa"/>
            <w:vMerge/>
            <w:vAlign w:val="center"/>
          </w:tcPr>
          <w:p w:rsidR="00C968EC" w:rsidRDefault="00C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C968EC" w:rsidRDefault="00112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en-US"/>
              </w:rPr>
              <w:t>6.DESIGN OF TUBULAR STEEL STRUCTURE</w:t>
            </w:r>
          </w:p>
          <w:p w:rsidR="00C968EC" w:rsidRDefault="001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round tubular sections ,permissible stresses</w:t>
            </w:r>
          </w:p>
        </w:tc>
      </w:tr>
      <w:tr w:rsidR="00C968EC">
        <w:tc>
          <w:tcPr>
            <w:tcW w:w="3385" w:type="dxa"/>
            <w:vMerge/>
            <w:vAlign w:val="center"/>
          </w:tcPr>
          <w:p w:rsidR="00C968EC" w:rsidRDefault="00C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17/12/2021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61" w:type="dxa"/>
          </w:tcPr>
          <w:p w:rsidR="00C968EC" w:rsidRDefault="00112DAC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tubular compression and tension members</w:t>
            </w:r>
          </w:p>
          <w:p w:rsidR="00C968EC" w:rsidRDefault="001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 joints in tubular trusses</w:t>
            </w:r>
          </w:p>
        </w:tc>
      </w:tr>
      <w:tr w:rsidR="00C968EC">
        <w:tc>
          <w:tcPr>
            <w:tcW w:w="3385" w:type="dxa"/>
            <w:vMerge w:val="restart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 solving classes</w:t>
            </w:r>
          </w:p>
        </w:tc>
      </w:tr>
      <w:tr w:rsidR="00C968EC">
        <w:tc>
          <w:tcPr>
            <w:tcW w:w="3385" w:type="dxa"/>
            <w:vMerge/>
            <w:vAlign w:val="center"/>
          </w:tcPr>
          <w:p w:rsidR="00C968EC" w:rsidRDefault="00C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7.DESIGN OF MASONARY STRUCTURE</w:t>
            </w:r>
          </w:p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 design considerations of masonry walls and columns</w:t>
            </w:r>
          </w:p>
        </w:tc>
      </w:tr>
      <w:tr w:rsidR="00C968EC">
        <w:trPr>
          <w:trHeight w:val="585"/>
        </w:trPr>
        <w:tc>
          <w:tcPr>
            <w:tcW w:w="3385" w:type="dxa"/>
            <w:vMerge/>
            <w:vAlign w:val="center"/>
          </w:tcPr>
          <w:p w:rsidR="00C968EC" w:rsidRDefault="00C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24/12/2021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61" w:type="dxa"/>
          </w:tcPr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esign considerations of masonry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columns</w:t>
            </w:r>
          </w:p>
        </w:tc>
      </w:tr>
      <w:tr w:rsidR="00C968EC">
        <w:tc>
          <w:tcPr>
            <w:tcW w:w="3385" w:type="dxa"/>
            <w:vMerge w:val="restart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13TH</w:t>
            </w: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C968EC" w:rsidRDefault="001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 load and non load bearing wall</w:t>
            </w:r>
          </w:p>
        </w:tc>
      </w:tr>
      <w:tr w:rsidR="00C968EC">
        <w:tc>
          <w:tcPr>
            <w:tcW w:w="3385" w:type="dxa"/>
            <w:vMerge/>
            <w:vAlign w:val="center"/>
          </w:tcPr>
          <w:p w:rsidR="00C968EC" w:rsidRDefault="00C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 slenderness ratio, effective length, height and thickness</w:t>
            </w:r>
          </w:p>
        </w:tc>
      </w:tr>
      <w:tr w:rsidR="00C968EC">
        <w:tc>
          <w:tcPr>
            <w:tcW w:w="3385" w:type="dxa"/>
            <w:vMerge/>
            <w:vAlign w:val="center"/>
          </w:tcPr>
          <w:p w:rsidR="00C968EC" w:rsidRDefault="00C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31/12/2021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61" w:type="dxa"/>
          </w:tcPr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imSun" w:hAnsi="SimSun"/>
                <w:color w:val="000000"/>
                <w:sz w:val="24"/>
                <w:szCs w:val="24"/>
                <w:lang w:eastAsia="zh-CN"/>
              </w:rPr>
              <w:t>Monthly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Class test</w:t>
            </w:r>
          </w:p>
        </w:tc>
      </w:tr>
      <w:tr w:rsidR="00C968EC">
        <w:tc>
          <w:tcPr>
            <w:tcW w:w="3385" w:type="dxa"/>
            <w:vMerge w:val="restart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14TH</w:t>
            </w: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61" w:type="dxa"/>
          </w:tcPr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REVISION</w:t>
            </w:r>
          </w:p>
        </w:tc>
      </w:tr>
      <w:tr w:rsidR="00C968EC">
        <w:tc>
          <w:tcPr>
            <w:tcW w:w="3385" w:type="dxa"/>
            <w:vMerge/>
            <w:vAlign w:val="center"/>
          </w:tcPr>
          <w:p w:rsidR="00C968EC" w:rsidRDefault="00C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C968EC" w:rsidRDefault="001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</w:tcPr>
          <w:p w:rsidR="00C968EC" w:rsidRDefault="00112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REVISION</w:t>
            </w:r>
          </w:p>
        </w:tc>
      </w:tr>
      <w:tr w:rsidR="00C968EC">
        <w:tc>
          <w:tcPr>
            <w:tcW w:w="3385" w:type="dxa"/>
            <w:vMerge/>
            <w:vAlign w:val="center"/>
          </w:tcPr>
          <w:p w:rsidR="00C968EC" w:rsidRDefault="00C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07/01/2022</w:t>
            </w:r>
          </w:p>
        </w:tc>
        <w:tc>
          <w:tcPr>
            <w:tcW w:w="2860" w:type="dxa"/>
            <w:vAlign w:val="center"/>
          </w:tcPr>
          <w:p w:rsidR="00C968EC" w:rsidRDefault="0011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61" w:type="dxa"/>
          </w:tcPr>
          <w:p w:rsidR="00C968EC" w:rsidRDefault="0011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Previous year question discussion</w:t>
            </w:r>
          </w:p>
        </w:tc>
      </w:tr>
    </w:tbl>
    <w:p w:rsidR="00C968EC" w:rsidRDefault="00C968EC">
      <w:pPr>
        <w:rPr>
          <w:rFonts w:ascii="Times New Roman" w:hAnsi="Times New Roman" w:cs="Times New Roman"/>
          <w:sz w:val="24"/>
          <w:szCs w:val="24"/>
        </w:rPr>
      </w:pPr>
    </w:p>
    <w:sectPr w:rsidR="00C968EC" w:rsidSect="00C012D3">
      <w:headerReference w:type="default" r:id="rId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226" w:rsidRDefault="00F04226">
      <w:pPr>
        <w:spacing w:after="0" w:line="240" w:lineRule="auto"/>
      </w:pPr>
      <w:r>
        <w:separator/>
      </w:r>
    </w:p>
  </w:endnote>
  <w:endnote w:type="continuationSeparator" w:id="1">
    <w:p w:rsidR="00F04226" w:rsidRDefault="00F0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226" w:rsidRDefault="00F04226">
      <w:pPr>
        <w:spacing w:after="0" w:line="240" w:lineRule="auto"/>
      </w:pPr>
      <w:r>
        <w:separator/>
      </w:r>
    </w:p>
  </w:footnote>
  <w:footnote w:type="continuationSeparator" w:id="1">
    <w:p w:rsidR="00F04226" w:rsidRDefault="00F0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EC" w:rsidRDefault="00112D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C968EC" w:rsidRDefault="00112D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C968EC" w:rsidRDefault="00112D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68EC"/>
    <w:rsid w:val="00112DAC"/>
    <w:rsid w:val="001323EA"/>
    <w:rsid w:val="002A2E57"/>
    <w:rsid w:val="00564647"/>
    <w:rsid w:val="00787908"/>
    <w:rsid w:val="00AC3DA7"/>
    <w:rsid w:val="00BD58D0"/>
    <w:rsid w:val="00C012D3"/>
    <w:rsid w:val="00C968EC"/>
    <w:rsid w:val="00CC36B6"/>
    <w:rsid w:val="00F04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2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3EA"/>
  </w:style>
  <w:style w:type="paragraph" w:styleId="Footer">
    <w:name w:val="footer"/>
    <w:basedOn w:val="Normal"/>
    <w:link w:val="FooterChar"/>
    <w:uiPriority w:val="99"/>
    <w:rsid w:val="00132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3EA"/>
  </w:style>
  <w:style w:type="table" w:styleId="TableGrid">
    <w:name w:val="Table Grid"/>
    <w:basedOn w:val="TableNormal"/>
    <w:uiPriority w:val="39"/>
    <w:rsid w:val="0013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012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12D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012D3"/>
    <w:pPr>
      <w:widowControl w:val="0"/>
      <w:autoSpaceDE w:val="0"/>
      <w:autoSpaceDN w:val="0"/>
      <w:spacing w:after="0" w:line="240" w:lineRule="auto"/>
      <w:ind w:left="109"/>
    </w:pPr>
    <w:rPr>
      <w:rFonts w:eastAsia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F127-CE81-4A90-ADA2-C033AB14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DELL</cp:lastModifiedBy>
  <cp:revision>20</cp:revision>
  <dcterms:created xsi:type="dcterms:W3CDTF">2021-10-26T09:44:00Z</dcterms:created>
  <dcterms:modified xsi:type="dcterms:W3CDTF">2023-01-16T09:51:00Z</dcterms:modified>
</cp:coreProperties>
</file>